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3F1395">
      <w:pPr>
        <w:pStyle w:val="Titul1"/>
      </w:pPr>
      <w:r>
        <w:t>SMLOUVA O DÍLO NA ZHOTOVENÍ STAVBY</w:t>
      </w:r>
      <w:r w:rsidR="00485CE8">
        <w:t xml:space="preserve"> </w:t>
      </w:r>
    </w:p>
    <w:p w14:paraId="7D32551D" w14:textId="7A8E2F94" w:rsidR="00F422D3" w:rsidRDefault="00F422D3" w:rsidP="003F1395">
      <w:pPr>
        <w:pStyle w:val="Titul2"/>
      </w:pPr>
      <w:r>
        <w:t>Název zakázky: „</w:t>
      </w:r>
      <w:r w:rsidR="003F1395" w:rsidRPr="003F1395">
        <w:t>Oprava datového kabelu v úseku Choceň - Vysoké Mýto</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1B6FCCBC" w:rsidR="00D77605" w:rsidRDefault="002E052B" w:rsidP="00081405">
      <w:pPr>
        <w:pStyle w:val="Textbezodsazen"/>
        <w:tabs>
          <w:tab w:val="left" w:pos="1843"/>
        </w:tabs>
        <w:spacing w:after="0"/>
      </w:pPr>
      <w:r>
        <w:t>ev. č. registru VZ:</w:t>
      </w:r>
      <w:r>
        <w:tab/>
      </w:r>
      <w:r w:rsidR="0021447E">
        <w:t>64022060</w:t>
      </w:r>
    </w:p>
    <w:p w14:paraId="0D23E802" w14:textId="197FCBBC"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6DF6A12B" w:rsidR="00F24489" w:rsidRDefault="00F24489" w:rsidP="003F1395">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21447E">
        <w:t>64022060</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3F1395" w:rsidRPr="003F1395">
        <w:t>Oprava datového kabelu v úseku Choceň - Vyso</w:t>
      </w:r>
      <w:bookmarkStart w:id="3" w:name="_GoBack"/>
      <w:bookmarkEnd w:id="3"/>
      <w:r w:rsidR="003F1395" w:rsidRPr="003F1395">
        <w:t>ké Mýto</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Pr="003F1395" w:rsidRDefault="00F24489" w:rsidP="00081405">
      <w:pPr>
        <w:pStyle w:val="Textbezslovn"/>
      </w:pPr>
      <w:r w:rsidRPr="003F1395">
        <w:t>Rozpis Ceny Díla dle jednotlivých položek je uveden v Příloze č. 4 této Smlouvy.</w:t>
      </w:r>
    </w:p>
    <w:p w14:paraId="5F7F2D80" w14:textId="64746B9F" w:rsidR="00F24489" w:rsidRPr="003F1395" w:rsidRDefault="00F24489" w:rsidP="00081405">
      <w:pPr>
        <w:pStyle w:val="Text1-1"/>
      </w:pPr>
      <w:r w:rsidRPr="003F1395">
        <w:t>Smluvní strany se dohodly, že Zhotovitel na sebe přebí</w:t>
      </w:r>
      <w:r w:rsidR="00805BFF" w:rsidRPr="003F1395">
        <w:t>rá nebezpečí změny okolností ve </w:t>
      </w:r>
      <w:r w:rsidRPr="003F1395">
        <w:t>smyslu ust. § 1765 odst. 2 a § 2620 odst. 2 občanského zákoníku. Tzn., že</w:t>
      </w:r>
      <w:r w:rsidR="00EF33B0" w:rsidRPr="003F1395">
        <w:t> </w:t>
      </w:r>
      <w:r w:rsidRPr="003F1395">
        <w:t>Zhotoviteli nevznikne vůči Objednateli při změně okolností práv</w:t>
      </w:r>
      <w:r w:rsidR="00805BFF" w:rsidRPr="003F1395">
        <w:t>o domáhat se obnovení jednání o </w:t>
      </w:r>
      <w:r w:rsidRPr="003F1395">
        <w:t>Smlouvě ani zvýšení Ceny za Dílo ani zrušení Smlouvy.</w:t>
      </w:r>
    </w:p>
    <w:p w14:paraId="2D017486" w14:textId="77777777" w:rsidR="00F24489" w:rsidRPr="003F1395" w:rsidRDefault="00F24489" w:rsidP="00081405">
      <w:pPr>
        <w:pStyle w:val="Text1-1"/>
      </w:pPr>
      <w:r w:rsidRPr="003F139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F1395">
        <w:rPr>
          <w:rStyle w:val="OdstavecsmlouvyChar"/>
          <w:rFonts w:eastAsiaTheme="minorHAnsi"/>
        </w:rPr>
        <w:t xml:space="preserve"> </w:t>
      </w:r>
      <w:r w:rsidRPr="003F139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5CD75050" w:rsidR="00F24489" w:rsidRPr="00F24489" w:rsidRDefault="00F24489" w:rsidP="00081405">
      <w:pPr>
        <w:pStyle w:val="Textbezslovn"/>
        <w:rPr>
          <w:b/>
        </w:rPr>
      </w:pPr>
      <w:r w:rsidRPr="00F24489">
        <w:rPr>
          <w:b/>
        </w:rPr>
        <w:t>Zahájení stavebních prací: dnem předání Staveniště dle odst. 4.1.1 Přílohy č.</w:t>
      </w:r>
      <w:r w:rsidR="00DB420A">
        <w:rPr>
          <w:b/>
        </w:rPr>
        <w:t xml:space="preserve"> </w:t>
      </w:r>
      <w:r w:rsidRPr="00F24489">
        <w:rPr>
          <w:b/>
        </w:rPr>
        <w:t>2 b) Smlouvy.</w:t>
      </w:r>
    </w:p>
    <w:p w14:paraId="0BD62631" w14:textId="6FC94E45" w:rsidR="00F24489" w:rsidRPr="003F1395" w:rsidRDefault="00F24489" w:rsidP="00081405">
      <w:pPr>
        <w:pStyle w:val="Textbezslovn"/>
        <w:rPr>
          <w:b/>
        </w:rPr>
      </w:pPr>
      <w:r w:rsidRPr="00F24489">
        <w:rPr>
          <w:b/>
        </w:rPr>
        <w:t xml:space="preserve">Celková lhůta pro dokončení Díla činí celkem </w:t>
      </w:r>
      <w:r w:rsidR="003F1395" w:rsidRPr="003F1395">
        <w:rPr>
          <w:b/>
        </w:rPr>
        <w:t>5</w:t>
      </w:r>
      <w:r w:rsidRPr="003F1395">
        <w:rPr>
          <w:b/>
        </w:rPr>
        <w:t xml:space="preserve"> měsíců ode Dne zahájení stavebních prací (dokladem prokazujícím, že Zh</w:t>
      </w:r>
      <w:r w:rsidR="00805BFF" w:rsidRPr="003F1395">
        <w:rPr>
          <w:b/>
        </w:rPr>
        <w:t>otovitel dokončil celé Dílo, je </w:t>
      </w:r>
      <w:r w:rsidRPr="003F1395">
        <w:rPr>
          <w:b/>
        </w:rPr>
        <w:t>Předávací protokol dle odst. 10.4 Obchodních podmínek).</w:t>
      </w:r>
    </w:p>
    <w:p w14:paraId="3183DE99" w14:textId="08A8D5D4" w:rsidR="00F24489" w:rsidRDefault="00F24489" w:rsidP="00081405">
      <w:pPr>
        <w:pStyle w:val="Textbezslovn"/>
      </w:pPr>
      <w:r w:rsidRPr="003F1395">
        <w:t xml:space="preserve">Lhůta pro dokončení stavebních prací činí celkem </w:t>
      </w:r>
      <w:r w:rsidR="003F1395" w:rsidRPr="003F1395">
        <w:rPr>
          <w:b/>
        </w:rPr>
        <w:t>3</w:t>
      </w:r>
      <w:r w:rsidRPr="003F1395">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020CFBB3" w14:textId="226AB06E" w:rsidR="009A0C40" w:rsidRDefault="009A0C40" w:rsidP="00081405">
      <w:pPr>
        <w:pStyle w:val="Textbezslovn"/>
      </w:pPr>
      <w:r>
        <w:t>P</w:t>
      </w:r>
      <w:r w:rsidRPr="001B6480">
        <w:t>ředání osvědčení o bezpečnosti zpracovaného</w:t>
      </w:r>
      <w:r w:rsidRPr="001B6480">
        <w:rPr>
          <w:color w:val="FF0000"/>
        </w:rPr>
        <w:t xml:space="preserve"> </w:t>
      </w:r>
      <w:r w:rsidRPr="001B6480">
        <w:t>nezávislým posuzovatelem podle prováděcího nařízení Komise (EU) č. 402/2013 ze dne 30. dubna 2013 o společné bezpečnostní metodě pro hodnocení a posuzování rizik a o zrušení nařízení (ES) č.</w:t>
      </w:r>
      <w:r w:rsidR="00EF33B0">
        <w:t> </w:t>
      </w:r>
      <w:r w:rsidRPr="001B6480">
        <w:t xml:space="preserve">352/2009, předání souborného zpracování geodetické části dokumentace skutečného provedení stavby a kompletní technické části dokumentace skutečného provedení stavby bude provedeno nejpozději do </w:t>
      </w:r>
      <w:r w:rsidR="003F1395">
        <w:rPr>
          <w:b/>
        </w:rPr>
        <w:t>2</w:t>
      </w:r>
      <w:r w:rsidRPr="001B6480">
        <w:rPr>
          <w:b/>
        </w:rPr>
        <w:t xml:space="preserve"> měsíců</w:t>
      </w:r>
      <w:r w:rsidRPr="001B6480">
        <w:t xml:space="preserve"> ode dne podpisu posledního Zápisu o předání a převzetí Díla.</w:t>
      </w:r>
    </w:p>
    <w:p w14:paraId="355A0561" w14:textId="1C18E467" w:rsidR="009A0C40" w:rsidRPr="003F35F3" w:rsidRDefault="009A0C40" w:rsidP="003F1395">
      <w:pPr>
        <w:pStyle w:val="Textbezslovn"/>
      </w:pPr>
      <w:r w:rsidRPr="001B6480">
        <w:t>Lhůty stanovené v odst. 6.5.3 a 8.3.3 Všeobecných technických podmínek na realizaci a lhůty stanovené v odst. 2.10 a 2.11 Obchodních</w:t>
      </w:r>
      <w:r w:rsidR="0019261C">
        <w:t xml:space="preserve">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r w:rsidRPr="00F97DBD">
        <w:lastRenderedPageBreak/>
        <w:t>Ust. § 2605 odst. 1 a ust. § 2628 občanského zákoníku se nepoužije. Dílo je provedeno tehdy, je-li dokončeno řádně a včas a Objednatelem převzato sjednaným způsobem.</w:t>
      </w:r>
    </w:p>
    <w:p w14:paraId="30C44A40" w14:textId="2515D7E0" w:rsidR="00F24489" w:rsidRDefault="00F24489" w:rsidP="003F13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5613D22" w14:textId="62A3DDF2" w:rsidR="00F24489" w:rsidRPr="003F1395" w:rsidRDefault="00F24489" w:rsidP="00081405">
      <w:pPr>
        <w:pStyle w:val="Text1-1"/>
      </w:pPr>
      <w:r w:rsidRPr="003F1395">
        <w:t>Zhotovitel se zavazuje zajistit realizaci prací na Díle tak, aby v případě nepřetržitých výluk trvajících více než 36 hodin probíhala r</w:t>
      </w:r>
      <w:r w:rsidR="00AE34C1" w:rsidRPr="003F1395">
        <w:t>ealizace prací na Díle</w:t>
      </w:r>
      <w:r w:rsidRPr="003F1395">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584EBC3F"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w:t>
      </w:r>
      <w:r w:rsidR="003F1395">
        <w:t>ch podmínek, ustanovení čl. 14,</w:t>
      </w:r>
      <w:r w:rsidRPr="00BA17AE">
        <w:t xml:space="preserve"> čl. 15, čl. 20.19 a čl. 21.1.3 Obchodních podmínek se tedy nepoužije.</w:t>
      </w:r>
    </w:p>
    <w:p w14:paraId="739DE782" w14:textId="5A113706" w:rsidR="00214C3E" w:rsidRDefault="00214C3E" w:rsidP="0008140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3AC1E95" w14:textId="4E0B17E3" w:rsidR="00214C3E" w:rsidRPr="002032B6" w:rsidRDefault="00214C3E" w:rsidP="003F139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52C1141A" w:rsidR="00214C3E" w:rsidRDefault="0024037B" w:rsidP="0024037B">
      <w:pPr>
        <w:pStyle w:val="Text1-1"/>
      </w:pPr>
      <w:r>
        <w:t>Neobsazeno.</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Součet hodnot dle výše uvedeného písm.a) a písm.b)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50A96DC1" w:rsidR="00214C3E" w:rsidRPr="00F97DBD" w:rsidRDefault="00214C3E" w:rsidP="0024037B">
            <w:pPr>
              <w:pStyle w:val="Textbezslovn"/>
              <w:jc w:val="left"/>
            </w:pPr>
            <w:r w:rsidRPr="00F97DBD">
              <w:t xml:space="preserve">c) Zvláštní technické podmínky </w:t>
            </w:r>
            <w:r w:rsidR="00C72129">
              <w:t xml:space="preserve">ze dne </w:t>
            </w:r>
            <w:r w:rsidR="0024037B">
              <w:t>5. 10. 2022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21447E"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7F3675DC" w14:textId="60E5E5FB" w:rsidR="006C0BB6" w:rsidRDefault="00940F66" w:rsidP="0024037B">
      <w:pPr>
        <w:pStyle w:val="Odstavec1-1a"/>
        <w:numPr>
          <w:ilvl w:val="0"/>
          <w:numId w:val="16"/>
        </w:numPr>
        <w:sectPr w:rsidR="006C0BB6" w:rsidSect="004D09FB">
          <w:headerReference w:type="default" r:id="rId19"/>
          <w:pgSz w:w="11906" w:h="16838" w:code="9"/>
          <w:pgMar w:top="1049" w:right="1134" w:bottom="1474" w:left="1418" w:header="595" w:footer="624" w:gutter="652"/>
          <w:pgNumType w:start="1"/>
          <w:cols w:space="708"/>
          <w:docGrid w:linePitch="360"/>
        </w:sectPr>
      </w:pPr>
      <w:r>
        <w:rPr>
          <w:b/>
        </w:rPr>
        <w:t>Zvláštní technické podmínky ze dne</w:t>
      </w:r>
      <w:r w:rsidR="00236CEB">
        <w:rPr>
          <w:b/>
        </w:rPr>
        <w:t xml:space="preserve"> </w:t>
      </w:r>
      <w:r w:rsidR="0024037B">
        <w:rPr>
          <w:b/>
        </w:rPr>
        <w:t>5. 10. 2022</w:t>
      </w:r>
      <w:r w:rsidR="00E463D2">
        <w:br w:type="page"/>
      </w:r>
    </w:p>
    <w:p w14:paraId="30BCFB18" w14:textId="77777777" w:rsidR="00E463D2" w:rsidRPr="00F97DBD" w:rsidRDefault="00E463D2" w:rsidP="00081405">
      <w:pPr>
        <w:pStyle w:val="Nadpisbezsl1-1"/>
        <w:jc w:val="both"/>
      </w:pPr>
      <w:r w:rsidRPr="00F97DBD">
        <w:t>Příloha č. 3</w:t>
      </w:r>
    </w:p>
    <w:p w14:paraId="596AD072" w14:textId="3BE85151" w:rsidR="00E9697F" w:rsidRPr="0040077A" w:rsidRDefault="00E463D2" w:rsidP="0040077A">
      <w:pPr>
        <w:pStyle w:val="Nadpisbezsl1-2"/>
        <w:jc w:val="both"/>
      </w:pPr>
      <w:r w:rsidRPr="00F97DBD">
        <w:t>Související dokumenty</w:t>
      </w:r>
    </w:p>
    <w:p w14:paraId="52FE67BD" w14:textId="0312D8A2" w:rsidR="00963CE3" w:rsidRPr="00963CE3" w:rsidRDefault="00963CE3" w:rsidP="00963CE3">
      <w:pPr>
        <w:pStyle w:val="Odrka1-2-"/>
        <w:tabs>
          <w:tab w:val="left" w:pos="708"/>
        </w:tabs>
        <w:rPr>
          <w:b/>
        </w:rPr>
      </w:pPr>
      <w:r w:rsidRPr="00963CE3">
        <w:rPr>
          <w:b/>
        </w:rPr>
        <w:t xml:space="preserve">Technická specifikace </w:t>
      </w:r>
      <w:r>
        <w:rPr>
          <w:b/>
        </w:rPr>
        <w:t>zakázky</w:t>
      </w:r>
    </w:p>
    <w:p w14:paraId="261A3B15" w14:textId="4629BBEF" w:rsidR="00E9697F" w:rsidRDefault="00963CE3" w:rsidP="00963CE3">
      <w:pPr>
        <w:pStyle w:val="Odrka1-2-"/>
        <w:numPr>
          <w:ilvl w:val="0"/>
          <w:numId w:val="0"/>
        </w:numPr>
        <w:ind w:left="1560"/>
      </w:pPr>
      <w:r>
        <w:t>Součástí smlouvy je technická specifikace zakázky, která byla uveřejněna na profilu zadavatele jako součást zadávací dokumentace.</w:t>
      </w:r>
    </w:p>
    <w:p w14:paraId="39C8E36D" w14:textId="254E23FC" w:rsidR="00236CEB" w:rsidRDefault="00236CEB" w:rsidP="00081405">
      <w:pPr>
        <w:pStyle w:val="Odrka1-2-"/>
        <w:numPr>
          <w:ilvl w:val="0"/>
          <w:numId w:val="0"/>
        </w:numPr>
        <w:tabs>
          <w:tab w:val="left" w:pos="708"/>
        </w:tabs>
        <w:ind w:left="1531"/>
      </w:pPr>
    </w:p>
    <w:p w14:paraId="1598CA37" w14:textId="0BDD5A6C" w:rsidR="00EF09AF" w:rsidRDefault="00EF09AF" w:rsidP="000A1118">
      <w:pPr>
        <w:pStyle w:val="Odrka1-2-"/>
        <w:numPr>
          <w:ilvl w:val="0"/>
          <w:numId w:val="0"/>
        </w:numPr>
        <w:tabs>
          <w:tab w:val="left" w:pos="708"/>
        </w:tabs>
      </w:pPr>
    </w:p>
    <w:p w14:paraId="203D1861" w14:textId="77777777" w:rsidR="00953A17" w:rsidRDefault="00953A17" w:rsidP="00081405">
      <w:pPr>
        <w:pStyle w:val="Odrka1-2-"/>
        <w:numPr>
          <w:ilvl w:val="0"/>
          <w:numId w:val="0"/>
        </w:numPr>
        <w:tabs>
          <w:tab w:val="left" w:pos="708"/>
        </w:tabs>
        <w:ind w:left="1531"/>
      </w:pPr>
    </w:p>
    <w:p w14:paraId="221DF875" w14:textId="1A703700" w:rsidR="006C0BB6" w:rsidRDefault="006C0BB6" w:rsidP="0040077A">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5A4484C4" w14:textId="3511FD1D" w:rsidR="006C0BB6" w:rsidRPr="000A1118" w:rsidRDefault="000A1118" w:rsidP="000A1118">
      <w:pPr>
        <w:pStyle w:val="Textbezslovn"/>
        <w:rPr>
          <w:highlight w:val="yellow"/>
        </w:rPr>
        <w:sectPr w:rsidR="006C0BB6" w:rsidRPr="000A1118" w:rsidSect="00FD4429">
          <w:footerReference w:type="first" r:id="rId20"/>
          <w:pgSz w:w="11906" w:h="16838" w:code="9"/>
          <w:pgMar w:top="1049" w:right="1134" w:bottom="1474" w:left="1418" w:header="595" w:footer="612" w:gutter="652"/>
          <w:pgNumType w:start="1"/>
          <w:cols w:space="708"/>
          <w:docGrid w:linePitch="360"/>
        </w:sectPr>
      </w:pPr>
      <w:r>
        <w:rPr>
          <w:highlight w:val="yellow"/>
        </w:rPr>
        <w:t>[VLOŽÍ ZHOTOVITEL]</w:t>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4F765E0C" w14:textId="5DFAE26B" w:rsidR="00ED29F1" w:rsidRDefault="00ED29F1" w:rsidP="000A1118">
      <w:pPr>
        <w:pStyle w:val="Textbezodsazen"/>
        <w:sectPr w:rsidR="00ED29F1" w:rsidSect="004D09FB">
          <w:pgSz w:w="11906" w:h="16838" w:code="9"/>
          <w:pgMar w:top="1049" w:right="1134" w:bottom="1474" w:left="1418" w:header="595" w:footer="624" w:gutter="652"/>
          <w:pgNumType w:start="1"/>
          <w:cols w:space="708"/>
          <w:docGrid w:linePitch="360"/>
        </w:sectPr>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B02C23D" w14:textId="77777777" w:rsidR="00502690" w:rsidRPr="00B26902" w:rsidRDefault="00ED29F1" w:rsidP="00081405">
      <w:pPr>
        <w:pStyle w:val="Nadpisbezsl1-1"/>
        <w:jc w:val="both"/>
      </w:pPr>
      <w:r>
        <w:t>Příloha č. 6</w:t>
      </w:r>
    </w:p>
    <w:p w14:paraId="1A408476" w14:textId="7CE2A69D" w:rsidR="00502690" w:rsidRDefault="00502690" w:rsidP="000A1118">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52083F28" w:rsidR="00ED29F1" w:rsidRPr="00F609A6" w:rsidRDefault="000A1118"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Miroslav Šafář</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6617A627" w:rsidR="00A0053F" w:rsidRPr="00566D66" w:rsidRDefault="000A1118"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28D3E20F" w:rsidR="00A0053F" w:rsidRPr="00566D66" w:rsidRDefault="00666969" w:rsidP="00081405">
            <w:pPr>
              <w:pStyle w:val="Tabulka"/>
              <w:cnfStyle w:val="000000000000" w:firstRow="0" w:lastRow="0" w:firstColumn="0" w:lastColumn="0" w:oddVBand="0" w:evenVBand="0" w:oddHBand="0" w:evenHBand="0" w:firstRowFirstColumn="0" w:firstRowLastColumn="0" w:lastRowFirstColumn="0" w:lastRowLastColumn="0"/>
            </w:pPr>
            <w:r w:rsidRPr="004422BB">
              <w:rPr>
                <w:rFonts w:ascii="Verdana" w:eastAsia="Verdana" w:hAnsi="Verdana" w:cs="Times New Roman"/>
              </w:rPr>
              <w:t>SafarMi@spravazeleznic.cz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5240D83E" w:rsidR="00A0053F" w:rsidRPr="00566D66" w:rsidRDefault="00666969" w:rsidP="00081405">
            <w:pPr>
              <w:pStyle w:val="Tabulka"/>
              <w:cnfStyle w:val="000000000000" w:firstRow="0" w:lastRow="0" w:firstColumn="0" w:lastColumn="0" w:oddVBand="0" w:evenVBand="0" w:oddHBand="0" w:evenHBand="0" w:firstRowFirstColumn="0" w:firstRowLastColumn="0" w:lastRowFirstColumn="0" w:lastRowLastColumn="0"/>
            </w:pPr>
            <w:r w:rsidRPr="004422BB">
              <w:rPr>
                <w:rFonts w:ascii="Verdana" w:eastAsia="Verdana" w:hAnsi="Verdana" w:cs="Times New Roman"/>
              </w:rPr>
              <w:t>725 601 986</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63295A7A" w:rsidR="00A0053F" w:rsidRPr="00A87925" w:rsidRDefault="00666969" w:rsidP="00081405">
            <w:pPr>
              <w:pStyle w:val="Tabulka"/>
              <w:cnfStyle w:val="100000000000" w:firstRow="1"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Josef Štaud</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t>Adresa</w:t>
            </w:r>
          </w:p>
        </w:tc>
        <w:tc>
          <w:tcPr>
            <w:tcW w:w="5812" w:type="dxa"/>
          </w:tcPr>
          <w:p w14:paraId="1B64A329" w14:textId="4C5C4A65" w:rsidR="00A0053F" w:rsidRPr="00A87925" w:rsidRDefault="000A1118" w:rsidP="0008140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4DA3877B" w:rsidR="00A0053F" w:rsidRPr="00A87925" w:rsidRDefault="00666969" w:rsidP="00081405">
            <w:pPr>
              <w:pStyle w:val="Tabulka"/>
              <w:cnfStyle w:val="000000000000" w:firstRow="0"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Staud@spravazeleznic.cz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6507DD40" w:rsidR="00A0053F" w:rsidRPr="00A87925" w:rsidRDefault="00666969" w:rsidP="00081405">
            <w:pPr>
              <w:pStyle w:val="Tabulka"/>
              <w:cnfStyle w:val="000000000000" w:firstRow="0"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724 290 918</w:t>
            </w:r>
          </w:p>
        </w:tc>
      </w:tr>
    </w:tbl>
    <w:p w14:paraId="4A04421B" w14:textId="46D4BE68" w:rsidR="003378BE" w:rsidRPr="00165A92" w:rsidRDefault="003378BE"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345D639D" w:rsidR="00A0053F" w:rsidRPr="00767DA2" w:rsidRDefault="00666969" w:rsidP="00081405">
            <w:pPr>
              <w:pStyle w:val="Tabulka"/>
              <w:cnfStyle w:val="100000000000" w:firstRow="1"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Ing. Jan Sloupenský</w:t>
            </w:r>
          </w:p>
        </w:tc>
      </w:tr>
      <w:tr w:rsidR="00666969"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666969" w:rsidRPr="00165A92" w:rsidRDefault="00666969" w:rsidP="00666969">
            <w:pPr>
              <w:pStyle w:val="Tabulka"/>
            </w:pPr>
            <w:r w:rsidRPr="00165A92">
              <w:t>Adresa</w:t>
            </w:r>
          </w:p>
        </w:tc>
        <w:tc>
          <w:tcPr>
            <w:tcW w:w="5812" w:type="dxa"/>
          </w:tcPr>
          <w:p w14:paraId="1C4245F3" w14:textId="7DC18800" w:rsidR="00666969" w:rsidRPr="00767DA2" w:rsidRDefault="00666969" w:rsidP="00666969">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666969"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666969" w:rsidRPr="00165A92" w:rsidRDefault="00666969" w:rsidP="00666969">
            <w:pPr>
              <w:pStyle w:val="Tabulka"/>
            </w:pPr>
            <w:r w:rsidRPr="00165A92">
              <w:t>E-mail</w:t>
            </w:r>
          </w:p>
        </w:tc>
        <w:tc>
          <w:tcPr>
            <w:tcW w:w="5812" w:type="dxa"/>
          </w:tcPr>
          <w:p w14:paraId="7B027740" w14:textId="6E885A1A" w:rsidR="00666969" w:rsidRPr="00767DA2" w:rsidRDefault="00666969" w:rsidP="00666969">
            <w:pPr>
              <w:pStyle w:val="Tabulka"/>
              <w:cnfStyle w:val="000000000000" w:firstRow="0"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Sloupensky@spravazeleznic.cz</w:t>
            </w:r>
          </w:p>
        </w:tc>
      </w:tr>
      <w:tr w:rsidR="00666969"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666969" w:rsidRPr="00165A92" w:rsidRDefault="00666969" w:rsidP="00666969">
            <w:pPr>
              <w:pStyle w:val="Tabulka"/>
            </w:pPr>
            <w:r w:rsidRPr="00165A92">
              <w:t>Telefon</w:t>
            </w:r>
          </w:p>
        </w:tc>
        <w:tc>
          <w:tcPr>
            <w:tcW w:w="5812" w:type="dxa"/>
          </w:tcPr>
          <w:p w14:paraId="0898A7DF" w14:textId="77310981" w:rsidR="00666969" w:rsidRPr="00767DA2" w:rsidRDefault="00666969" w:rsidP="00666969">
            <w:pPr>
              <w:pStyle w:val="Tabulka"/>
              <w:cnfStyle w:val="000000000000" w:firstRow="0"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601 327 749</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5883F53A" w:rsidR="00A0053F" w:rsidRPr="00767DA2" w:rsidRDefault="00666969" w:rsidP="00081405">
            <w:pPr>
              <w:pStyle w:val="Tabulka"/>
              <w:cnfStyle w:val="100000000000" w:firstRow="1"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Josef Štaud</w:t>
            </w:r>
          </w:p>
        </w:tc>
      </w:tr>
      <w:tr w:rsidR="00666969"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666969" w:rsidRPr="00165A92" w:rsidRDefault="00666969" w:rsidP="00666969">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334C6AA2" w:rsidR="00666969" w:rsidRPr="00767DA2" w:rsidRDefault="00666969" w:rsidP="00666969">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666969"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666969" w:rsidRPr="00165A92" w:rsidRDefault="00666969" w:rsidP="00666969">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05B40D1E" w:rsidR="00666969" w:rsidRPr="00767DA2" w:rsidRDefault="00666969" w:rsidP="00666969">
            <w:pPr>
              <w:pStyle w:val="Tabulka"/>
              <w:cnfStyle w:val="000000000000" w:firstRow="0"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Staud@spravazeleznic.cz</w:t>
            </w:r>
          </w:p>
        </w:tc>
      </w:tr>
      <w:tr w:rsidR="00666969"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666969" w:rsidRPr="00165A92" w:rsidRDefault="00666969" w:rsidP="00666969">
            <w:pPr>
              <w:pStyle w:val="Tabulka"/>
            </w:pPr>
            <w:r w:rsidRPr="00165A92">
              <w:t>Telefon</w:t>
            </w:r>
          </w:p>
        </w:tc>
        <w:tc>
          <w:tcPr>
            <w:tcW w:w="5812" w:type="dxa"/>
            <w:tcBorders>
              <w:top w:val="single" w:sz="2" w:space="0" w:color="auto"/>
              <w:left w:val="single" w:sz="2" w:space="0" w:color="auto"/>
              <w:bottom w:val="nil"/>
              <w:right w:val="nil"/>
            </w:tcBorders>
          </w:tcPr>
          <w:p w14:paraId="10E464CE" w14:textId="18533856" w:rsidR="00666969" w:rsidRPr="00767DA2" w:rsidRDefault="00666969" w:rsidP="00666969">
            <w:pPr>
              <w:pStyle w:val="Tabulka"/>
              <w:cnfStyle w:val="000000000000" w:firstRow="0" w:lastRow="0" w:firstColumn="0" w:lastColumn="0" w:oddVBand="0" w:evenVBand="0" w:oddHBand="0" w:evenHBand="0" w:firstRowFirstColumn="0" w:firstRowLastColumn="0" w:lastRowFirstColumn="0" w:lastRowLastColumn="0"/>
              <w:rPr>
                <w:b/>
              </w:rPr>
            </w:pPr>
            <w:r w:rsidRPr="004422BB">
              <w:rPr>
                <w:rFonts w:ascii="Verdana" w:eastAsia="Verdana" w:hAnsi="Verdana" w:cs="Times New Roman"/>
              </w:rPr>
              <w:t>724 290 918</w:t>
            </w:r>
          </w:p>
        </w:tc>
      </w:tr>
    </w:tbl>
    <w:p w14:paraId="01CCB70C" w14:textId="5650F466" w:rsidR="003B6161" w:rsidRPr="00165A92" w:rsidRDefault="003B6161"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47B2F6BF" w14:textId="77777777" w:rsidR="002038D5" w:rsidRPr="00165A92" w:rsidRDefault="002038D5" w:rsidP="00081405">
      <w:pPr>
        <w:pStyle w:val="Tabulka"/>
      </w:pPr>
    </w:p>
    <w:p w14:paraId="37B0C877" w14:textId="223C3E84" w:rsidR="002038D5" w:rsidRPr="00165A92" w:rsidRDefault="00165977" w:rsidP="00081405">
      <w:pPr>
        <w:pStyle w:val="Nadpistabulky"/>
        <w:jc w:val="both"/>
        <w:rPr>
          <w:sz w:val="18"/>
          <w:szCs w:val="18"/>
        </w:rPr>
      </w:pPr>
      <w:r w:rsidRPr="00165A92">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081405">
      <w:pPr>
        <w:pStyle w:val="Tabulka"/>
      </w:pPr>
    </w:p>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3A1D44DD" w:rsidR="002C7A28" w:rsidRPr="002C7A28" w:rsidRDefault="004E19AA" w:rsidP="00666969">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666969">
              <w:rPr>
                <w:rFonts w:eastAsia="Times New Roman" w:cs="Calibri"/>
                <w:lang w:eastAsia="cs-CZ"/>
              </w:rPr>
              <w:t>10</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666969">
              <w:rPr>
                <w:rFonts w:eastAsia="Times New Roman" w:cs="Calibri"/>
                <w:lang w:eastAsia="cs-CZ"/>
              </w:rPr>
              <w:t>10</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03E21" w14:textId="77777777" w:rsidR="00C8683C" w:rsidRDefault="00C8683C" w:rsidP="00962258">
      <w:pPr>
        <w:spacing w:after="0" w:line="240" w:lineRule="auto"/>
      </w:pPr>
      <w:r>
        <w:separator/>
      </w:r>
    </w:p>
  </w:endnote>
  <w:endnote w:type="continuationSeparator" w:id="0">
    <w:p w14:paraId="603D0C03" w14:textId="77777777" w:rsidR="00C8683C" w:rsidRDefault="00C868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F1395" w:rsidRPr="00A22592" w14:paraId="66AB46D4" w14:textId="77777777" w:rsidTr="00EB46E5">
      <w:tc>
        <w:tcPr>
          <w:tcW w:w="1361" w:type="dxa"/>
          <w:tcMar>
            <w:left w:w="0" w:type="dxa"/>
            <w:right w:w="0" w:type="dxa"/>
          </w:tcMar>
          <w:vAlign w:val="bottom"/>
        </w:tcPr>
        <w:p w14:paraId="357001FE" w14:textId="46019393" w:rsidR="003F1395" w:rsidRPr="00B8518B" w:rsidRDefault="003F13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4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47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3F1395" w:rsidRDefault="003F1395" w:rsidP="00B8518B">
          <w:pPr>
            <w:pStyle w:val="Zpat"/>
          </w:pPr>
        </w:p>
      </w:tc>
      <w:tc>
        <w:tcPr>
          <w:tcW w:w="425" w:type="dxa"/>
          <w:shd w:val="clear" w:color="auto" w:fill="auto"/>
          <w:tcMar>
            <w:left w:w="0" w:type="dxa"/>
            <w:right w:w="0" w:type="dxa"/>
          </w:tcMar>
        </w:tcPr>
        <w:p w14:paraId="6DAF8F96" w14:textId="77777777" w:rsidR="003F1395" w:rsidRDefault="003F1395" w:rsidP="00B8518B">
          <w:pPr>
            <w:pStyle w:val="Zpat"/>
          </w:pPr>
        </w:p>
      </w:tc>
      <w:tc>
        <w:tcPr>
          <w:tcW w:w="8505" w:type="dxa"/>
        </w:tcPr>
        <w:p w14:paraId="032469F4" w14:textId="77777777" w:rsidR="003F1395" w:rsidRPr="00A22592" w:rsidRDefault="003F1395" w:rsidP="00F422D3">
          <w:pPr>
            <w:pStyle w:val="Zpat0"/>
            <w:rPr>
              <w:b/>
              <w:sz w:val="14"/>
            </w:rPr>
          </w:pPr>
          <w:r w:rsidRPr="00A22592">
            <w:rPr>
              <w:b/>
              <w:sz w:val="14"/>
            </w:rPr>
            <w:t>SMLOUVA O DÍLO</w:t>
          </w:r>
        </w:p>
        <w:p w14:paraId="27015DE1" w14:textId="77777777" w:rsidR="003F1395" w:rsidRPr="00A22592" w:rsidRDefault="003F1395" w:rsidP="00F422D3">
          <w:pPr>
            <w:pStyle w:val="Zpat0"/>
            <w:rPr>
              <w:sz w:val="14"/>
            </w:rPr>
          </w:pPr>
          <w:r w:rsidRPr="00A22592">
            <w:rPr>
              <w:sz w:val="14"/>
            </w:rPr>
            <w:t>Zhotovení stavby</w:t>
          </w:r>
        </w:p>
        <w:p w14:paraId="7A7B48F8" w14:textId="79D94F69" w:rsidR="003F1395" w:rsidRPr="00A22592" w:rsidRDefault="003F1395" w:rsidP="00F422D3">
          <w:pPr>
            <w:pStyle w:val="Zpat0"/>
            <w:rPr>
              <w:sz w:val="14"/>
            </w:rPr>
          </w:pPr>
          <w:r w:rsidRPr="003F1395">
            <w:rPr>
              <w:sz w:val="14"/>
            </w:rPr>
            <w:t>Oprava datového kabelu v úseku Choceň - Vysoké Mýto</w:t>
          </w:r>
        </w:p>
      </w:tc>
    </w:tr>
  </w:tbl>
  <w:p w14:paraId="53C93338" w14:textId="77777777" w:rsidR="003F1395" w:rsidRPr="00B8518B" w:rsidRDefault="003F13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3F1395" w:rsidRPr="00B8518B" w:rsidRDefault="003F1395" w:rsidP="00460660">
    <w:pPr>
      <w:pStyle w:val="Zpat"/>
      <w:rPr>
        <w:sz w:val="2"/>
        <w:szCs w:val="2"/>
      </w:rPr>
    </w:pPr>
  </w:p>
  <w:p w14:paraId="79482BEC" w14:textId="77777777" w:rsidR="003F1395" w:rsidRPr="00460660" w:rsidRDefault="003F13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F1395" w:rsidRPr="00A22592" w14:paraId="22AF6DD5" w14:textId="77777777" w:rsidTr="00EB46E5">
      <w:tc>
        <w:tcPr>
          <w:tcW w:w="1361" w:type="dxa"/>
          <w:tcMar>
            <w:left w:w="0" w:type="dxa"/>
            <w:right w:w="0" w:type="dxa"/>
          </w:tcMar>
          <w:vAlign w:val="bottom"/>
        </w:tcPr>
        <w:p w14:paraId="608A442B" w14:textId="77777777" w:rsidR="003F1395" w:rsidRPr="00B8518B" w:rsidRDefault="003F1395" w:rsidP="00502690">
          <w:pPr>
            <w:pStyle w:val="Zpat"/>
            <w:jc w:val="right"/>
            <w:rPr>
              <w:rStyle w:val="slostrnky"/>
            </w:rPr>
          </w:pPr>
        </w:p>
      </w:tc>
      <w:tc>
        <w:tcPr>
          <w:tcW w:w="284" w:type="dxa"/>
          <w:shd w:val="clear" w:color="auto" w:fill="auto"/>
          <w:tcMar>
            <w:left w:w="0" w:type="dxa"/>
            <w:right w:w="0" w:type="dxa"/>
          </w:tcMar>
        </w:tcPr>
        <w:p w14:paraId="336607A1" w14:textId="77777777" w:rsidR="003F1395" w:rsidRDefault="003F1395" w:rsidP="00B8518B">
          <w:pPr>
            <w:pStyle w:val="Zpat"/>
          </w:pPr>
        </w:p>
      </w:tc>
      <w:tc>
        <w:tcPr>
          <w:tcW w:w="425" w:type="dxa"/>
          <w:shd w:val="clear" w:color="auto" w:fill="auto"/>
          <w:tcMar>
            <w:left w:w="0" w:type="dxa"/>
            <w:right w:w="0" w:type="dxa"/>
          </w:tcMar>
        </w:tcPr>
        <w:p w14:paraId="6C3F7571" w14:textId="77777777" w:rsidR="003F1395" w:rsidRDefault="003F1395" w:rsidP="00B8518B">
          <w:pPr>
            <w:pStyle w:val="Zpat"/>
          </w:pPr>
        </w:p>
      </w:tc>
      <w:tc>
        <w:tcPr>
          <w:tcW w:w="8505" w:type="dxa"/>
        </w:tcPr>
        <w:p w14:paraId="5989549A" w14:textId="77777777" w:rsidR="003F1395" w:rsidRPr="00A22592" w:rsidRDefault="003F1395" w:rsidP="00F422D3">
          <w:pPr>
            <w:pStyle w:val="Zpat0"/>
            <w:rPr>
              <w:b/>
              <w:sz w:val="14"/>
            </w:rPr>
          </w:pPr>
          <w:r>
            <w:rPr>
              <w:b/>
              <w:sz w:val="14"/>
            </w:rPr>
            <w:t>SMLOUVA O DÍLO</w:t>
          </w:r>
        </w:p>
        <w:p w14:paraId="047F8F29" w14:textId="77777777" w:rsidR="003F1395" w:rsidRPr="00A22592" w:rsidRDefault="003F1395" w:rsidP="00F95FBD">
          <w:pPr>
            <w:pStyle w:val="Zpat0"/>
            <w:rPr>
              <w:sz w:val="14"/>
            </w:rPr>
          </w:pPr>
          <w:r w:rsidRPr="00A22592">
            <w:rPr>
              <w:sz w:val="14"/>
            </w:rPr>
            <w:t>Zhotovení stavby</w:t>
          </w:r>
        </w:p>
        <w:p w14:paraId="2CA3CAFF" w14:textId="572B53E5" w:rsidR="003F1395" w:rsidRPr="00A22592" w:rsidRDefault="0024037B" w:rsidP="00F95FBD">
          <w:pPr>
            <w:pStyle w:val="Zpat0"/>
            <w:rPr>
              <w:sz w:val="14"/>
            </w:rPr>
          </w:pPr>
          <w:r w:rsidRPr="0024037B">
            <w:rPr>
              <w:sz w:val="14"/>
            </w:rPr>
            <w:t>Oprava datového kabelu v úseku Choceň - Vysoké Mýto</w:t>
          </w:r>
        </w:p>
      </w:tc>
    </w:tr>
  </w:tbl>
  <w:p w14:paraId="3F154C03" w14:textId="77777777" w:rsidR="003F1395" w:rsidRPr="00B8518B" w:rsidRDefault="003F13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3F1395" w:rsidRPr="008F58C3" w:rsidRDefault="003F1395">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FD2A8" w14:textId="77777777" w:rsidR="00C8683C" w:rsidRDefault="00C8683C" w:rsidP="00962258">
      <w:pPr>
        <w:spacing w:after="0" w:line="240" w:lineRule="auto"/>
      </w:pPr>
      <w:r>
        <w:separator/>
      </w:r>
    </w:p>
  </w:footnote>
  <w:footnote w:type="continuationSeparator" w:id="0">
    <w:p w14:paraId="007EE5FB" w14:textId="77777777" w:rsidR="00C8683C" w:rsidRDefault="00C868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1395" w14:paraId="5D031E28" w14:textId="77777777" w:rsidTr="00C02D0A">
      <w:trPr>
        <w:trHeight w:hRule="exact" w:val="454"/>
      </w:trPr>
      <w:tc>
        <w:tcPr>
          <w:tcW w:w="1361" w:type="dxa"/>
          <w:tcMar>
            <w:top w:w="57" w:type="dxa"/>
            <w:left w:w="0" w:type="dxa"/>
            <w:right w:w="0" w:type="dxa"/>
          </w:tcMar>
        </w:tcPr>
        <w:p w14:paraId="4489E32C" w14:textId="77777777" w:rsidR="003F1395" w:rsidRPr="00B8518B" w:rsidRDefault="003F1395" w:rsidP="00523EA7">
          <w:pPr>
            <w:pStyle w:val="Zpat"/>
            <w:rPr>
              <w:rStyle w:val="slostrnky"/>
            </w:rPr>
          </w:pPr>
        </w:p>
      </w:tc>
      <w:tc>
        <w:tcPr>
          <w:tcW w:w="3458" w:type="dxa"/>
          <w:shd w:val="clear" w:color="auto" w:fill="auto"/>
          <w:tcMar>
            <w:top w:w="57" w:type="dxa"/>
            <w:left w:w="0" w:type="dxa"/>
            <w:right w:w="0" w:type="dxa"/>
          </w:tcMar>
        </w:tcPr>
        <w:p w14:paraId="78DCDEDB" w14:textId="77777777" w:rsidR="003F1395" w:rsidRDefault="003F1395" w:rsidP="00523EA7">
          <w:pPr>
            <w:pStyle w:val="Zpat"/>
          </w:pPr>
        </w:p>
      </w:tc>
      <w:tc>
        <w:tcPr>
          <w:tcW w:w="5698" w:type="dxa"/>
          <w:shd w:val="clear" w:color="auto" w:fill="auto"/>
          <w:tcMar>
            <w:top w:w="57" w:type="dxa"/>
            <w:left w:w="0" w:type="dxa"/>
            <w:right w:w="0" w:type="dxa"/>
          </w:tcMar>
        </w:tcPr>
        <w:p w14:paraId="4C5E6986" w14:textId="77777777" w:rsidR="003F1395" w:rsidRPr="00D6163D" w:rsidRDefault="003F1395" w:rsidP="00D6163D">
          <w:pPr>
            <w:pStyle w:val="Druhdokumentu"/>
          </w:pPr>
        </w:p>
      </w:tc>
    </w:tr>
  </w:tbl>
  <w:p w14:paraId="5BA8D49F" w14:textId="77777777" w:rsidR="003F1395" w:rsidRPr="00D6163D" w:rsidRDefault="003F13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1395" w14:paraId="384D7FDA" w14:textId="77777777" w:rsidTr="00B22106">
      <w:trPr>
        <w:trHeight w:hRule="exact" w:val="936"/>
      </w:trPr>
      <w:tc>
        <w:tcPr>
          <w:tcW w:w="1361" w:type="dxa"/>
          <w:tcMar>
            <w:left w:w="0" w:type="dxa"/>
            <w:right w:w="0" w:type="dxa"/>
          </w:tcMar>
        </w:tcPr>
        <w:p w14:paraId="78661BD7" w14:textId="77777777" w:rsidR="003F1395" w:rsidRPr="00B8518B" w:rsidRDefault="003F1395" w:rsidP="00FC6389">
          <w:pPr>
            <w:pStyle w:val="Zpat"/>
            <w:rPr>
              <w:rStyle w:val="slostrnky"/>
            </w:rPr>
          </w:pPr>
        </w:p>
      </w:tc>
      <w:tc>
        <w:tcPr>
          <w:tcW w:w="3458" w:type="dxa"/>
          <w:shd w:val="clear" w:color="auto" w:fill="auto"/>
          <w:tcMar>
            <w:left w:w="0" w:type="dxa"/>
            <w:right w:w="0" w:type="dxa"/>
          </w:tcMar>
        </w:tcPr>
        <w:p w14:paraId="0046FBB3" w14:textId="77777777" w:rsidR="003F1395" w:rsidRDefault="003F1395" w:rsidP="00FC6389">
          <w:pPr>
            <w:pStyle w:val="Zpat"/>
          </w:pPr>
        </w:p>
      </w:tc>
      <w:tc>
        <w:tcPr>
          <w:tcW w:w="5756" w:type="dxa"/>
          <w:shd w:val="clear" w:color="auto" w:fill="auto"/>
          <w:tcMar>
            <w:left w:w="0" w:type="dxa"/>
            <w:right w:w="0" w:type="dxa"/>
          </w:tcMar>
        </w:tcPr>
        <w:p w14:paraId="3E32A76B" w14:textId="77777777" w:rsidR="003F1395" w:rsidRPr="00D6163D" w:rsidRDefault="003F1395" w:rsidP="00FC6389">
          <w:pPr>
            <w:pStyle w:val="Druhdokumentu"/>
          </w:pPr>
        </w:p>
      </w:tc>
    </w:tr>
    <w:tr w:rsidR="003F1395" w14:paraId="1C69BDF4" w14:textId="77777777" w:rsidTr="00B22106">
      <w:trPr>
        <w:trHeight w:hRule="exact" w:val="936"/>
      </w:trPr>
      <w:tc>
        <w:tcPr>
          <w:tcW w:w="1361" w:type="dxa"/>
          <w:tcMar>
            <w:left w:w="0" w:type="dxa"/>
            <w:right w:w="0" w:type="dxa"/>
          </w:tcMar>
        </w:tcPr>
        <w:p w14:paraId="102E971B" w14:textId="77777777" w:rsidR="003F1395" w:rsidRPr="00B8518B" w:rsidRDefault="003F1395" w:rsidP="00FC6389">
          <w:pPr>
            <w:pStyle w:val="Zpat"/>
            <w:rPr>
              <w:rStyle w:val="slostrnky"/>
            </w:rPr>
          </w:pPr>
        </w:p>
      </w:tc>
      <w:tc>
        <w:tcPr>
          <w:tcW w:w="3458" w:type="dxa"/>
          <w:shd w:val="clear" w:color="auto" w:fill="auto"/>
          <w:tcMar>
            <w:left w:w="0" w:type="dxa"/>
            <w:right w:w="0" w:type="dxa"/>
          </w:tcMar>
        </w:tcPr>
        <w:p w14:paraId="6667902B" w14:textId="77777777" w:rsidR="003F1395" w:rsidRDefault="003F1395" w:rsidP="00FC6389">
          <w:pPr>
            <w:pStyle w:val="Zpat"/>
          </w:pPr>
        </w:p>
      </w:tc>
      <w:tc>
        <w:tcPr>
          <w:tcW w:w="5756" w:type="dxa"/>
          <w:shd w:val="clear" w:color="auto" w:fill="auto"/>
          <w:tcMar>
            <w:left w:w="0" w:type="dxa"/>
            <w:right w:w="0" w:type="dxa"/>
          </w:tcMar>
        </w:tcPr>
        <w:p w14:paraId="2E12A5A7" w14:textId="77777777" w:rsidR="003F1395" w:rsidRPr="00D6163D" w:rsidRDefault="003F1395" w:rsidP="00FC6389">
          <w:pPr>
            <w:pStyle w:val="Druhdokumentu"/>
          </w:pPr>
        </w:p>
      </w:tc>
    </w:tr>
  </w:tbl>
  <w:p w14:paraId="1FA8FBA8" w14:textId="77777777" w:rsidR="003F1395" w:rsidRPr="00D6163D" w:rsidRDefault="003F1395"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3F1395" w:rsidRPr="00460660" w:rsidRDefault="003F13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1395" w14:paraId="692406C5" w14:textId="77777777" w:rsidTr="00C02D0A">
      <w:trPr>
        <w:trHeight w:hRule="exact" w:val="454"/>
      </w:trPr>
      <w:tc>
        <w:tcPr>
          <w:tcW w:w="1361" w:type="dxa"/>
          <w:tcMar>
            <w:top w:w="57" w:type="dxa"/>
            <w:left w:w="0" w:type="dxa"/>
            <w:right w:w="0" w:type="dxa"/>
          </w:tcMar>
        </w:tcPr>
        <w:p w14:paraId="3ED70212" w14:textId="77777777" w:rsidR="003F1395" w:rsidRPr="00B8518B" w:rsidRDefault="003F1395" w:rsidP="00523EA7">
          <w:pPr>
            <w:pStyle w:val="Zpat"/>
            <w:rPr>
              <w:rStyle w:val="slostrnky"/>
            </w:rPr>
          </w:pPr>
        </w:p>
      </w:tc>
      <w:tc>
        <w:tcPr>
          <w:tcW w:w="3458" w:type="dxa"/>
          <w:shd w:val="clear" w:color="auto" w:fill="auto"/>
          <w:tcMar>
            <w:top w:w="57" w:type="dxa"/>
            <w:left w:w="0" w:type="dxa"/>
            <w:right w:w="0" w:type="dxa"/>
          </w:tcMar>
        </w:tcPr>
        <w:p w14:paraId="59774E18" w14:textId="77777777" w:rsidR="003F1395" w:rsidRDefault="003F1395" w:rsidP="00523EA7">
          <w:pPr>
            <w:pStyle w:val="Zpat"/>
          </w:pPr>
        </w:p>
      </w:tc>
      <w:tc>
        <w:tcPr>
          <w:tcW w:w="5698" w:type="dxa"/>
          <w:shd w:val="clear" w:color="auto" w:fill="auto"/>
          <w:tcMar>
            <w:top w:w="57" w:type="dxa"/>
            <w:left w:w="0" w:type="dxa"/>
            <w:right w:w="0" w:type="dxa"/>
          </w:tcMar>
        </w:tcPr>
        <w:p w14:paraId="50FBDB97" w14:textId="77777777" w:rsidR="003F1395" w:rsidRPr="00D6163D" w:rsidRDefault="003F1395" w:rsidP="00D6163D">
          <w:pPr>
            <w:pStyle w:val="Druhdokumentu"/>
          </w:pPr>
        </w:p>
      </w:tc>
    </w:tr>
  </w:tbl>
  <w:p w14:paraId="2624A862" w14:textId="77777777" w:rsidR="003F1395" w:rsidRPr="00D6163D" w:rsidRDefault="003F13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1395" w14:paraId="7E53CC94" w14:textId="77777777" w:rsidTr="00C02D0A">
      <w:trPr>
        <w:trHeight w:hRule="exact" w:val="454"/>
      </w:trPr>
      <w:tc>
        <w:tcPr>
          <w:tcW w:w="1361" w:type="dxa"/>
          <w:tcMar>
            <w:top w:w="57" w:type="dxa"/>
            <w:left w:w="0" w:type="dxa"/>
            <w:right w:w="0" w:type="dxa"/>
          </w:tcMar>
        </w:tcPr>
        <w:p w14:paraId="5B1C5B69" w14:textId="77777777" w:rsidR="003F1395" w:rsidRPr="00B8518B" w:rsidRDefault="003F1395" w:rsidP="00523EA7">
          <w:pPr>
            <w:pStyle w:val="Zpat"/>
            <w:rPr>
              <w:rStyle w:val="slostrnky"/>
            </w:rPr>
          </w:pPr>
        </w:p>
      </w:tc>
      <w:tc>
        <w:tcPr>
          <w:tcW w:w="3458" w:type="dxa"/>
          <w:shd w:val="clear" w:color="auto" w:fill="auto"/>
          <w:tcMar>
            <w:top w:w="57" w:type="dxa"/>
            <w:left w:w="0" w:type="dxa"/>
            <w:right w:w="0" w:type="dxa"/>
          </w:tcMar>
        </w:tcPr>
        <w:p w14:paraId="69EBB16B" w14:textId="77777777" w:rsidR="003F1395" w:rsidRDefault="003F1395" w:rsidP="00523EA7">
          <w:pPr>
            <w:pStyle w:val="Zpat"/>
          </w:pPr>
        </w:p>
      </w:tc>
      <w:tc>
        <w:tcPr>
          <w:tcW w:w="5698" w:type="dxa"/>
          <w:shd w:val="clear" w:color="auto" w:fill="auto"/>
          <w:tcMar>
            <w:top w:w="57" w:type="dxa"/>
            <w:left w:w="0" w:type="dxa"/>
            <w:right w:w="0" w:type="dxa"/>
          </w:tcMar>
        </w:tcPr>
        <w:p w14:paraId="120253C1" w14:textId="77777777" w:rsidR="003F1395" w:rsidRPr="00D6163D" w:rsidRDefault="003F1395" w:rsidP="00D6163D">
          <w:pPr>
            <w:pStyle w:val="Druhdokumentu"/>
          </w:pPr>
        </w:p>
      </w:tc>
    </w:tr>
  </w:tbl>
  <w:p w14:paraId="6FDC562E" w14:textId="77777777" w:rsidR="003F1395" w:rsidRPr="00D6163D" w:rsidRDefault="003F13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1395" w14:paraId="46017BCD" w14:textId="77777777" w:rsidTr="00C02D0A">
      <w:trPr>
        <w:trHeight w:hRule="exact" w:val="454"/>
      </w:trPr>
      <w:tc>
        <w:tcPr>
          <w:tcW w:w="1361" w:type="dxa"/>
          <w:tcMar>
            <w:top w:w="57" w:type="dxa"/>
            <w:left w:w="0" w:type="dxa"/>
            <w:right w:w="0" w:type="dxa"/>
          </w:tcMar>
        </w:tcPr>
        <w:p w14:paraId="3D3A857B" w14:textId="77777777" w:rsidR="003F1395" w:rsidRPr="00B8518B" w:rsidRDefault="003F1395" w:rsidP="00523EA7">
          <w:pPr>
            <w:pStyle w:val="Zpat"/>
            <w:rPr>
              <w:rStyle w:val="slostrnky"/>
            </w:rPr>
          </w:pPr>
        </w:p>
      </w:tc>
      <w:tc>
        <w:tcPr>
          <w:tcW w:w="3458" w:type="dxa"/>
          <w:shd w:val="clear" w:color="auto" w:fill="auto"/>
          <w:tcMar>
            <w:top w:w="57" w:type="dxa"/>
            <w:left w:w="0" w:type="dxa"/>
            <w:right w:w="0" w:type="dxa"/>
          </w:tcMar>
        </w:tcPr>
        <w:p w14:paraId="091F922F" w14:textId="77777777" w:rsidR="003F1395" w:rsidRDefault="003F1395" w:rsidP="00523EA7">
          <w:pPr>
            <w:pStyle w:val="Zpat"/>
          </w:pPr>
        </w:p>
      </w:tc>
      <w:tc>
        <w:tcPr>
          <w:tcW w:w="5698" w:type="dxa"/>
          <w:shd w:val="clear" w:color="auto" w:fill="auto"/>
          <w:tcMar>
            <w:top w:w="57" w:type="dxa"/>
            <w:left w:w="0" w:type="dxa"/>
            <w:right w:w="0" w:type="dxa"/>
          </w:tcMar>
        </w:tcPr>
        <w:p w14:paraId="1B37C807" w14:textId="77777777" w:rsidR="003F1395" w:rsidRPr="00D6163D" w:rsidRDefault="003F1395" w:rsidP="00D6163D">
          <w:pPr>
            <w:pStyle w:val="Druhdokumentu"/>
          </w:pPr>
        </w:p>
      </w:tc>
    </w:tr>
  </w:tbl>
  <w:p w14:paraId="41F73759" w14:textId="77777777" w:rsidR="003F1395" w:rsidRPr="00D6163D" w:rsidRDefault="003F13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1395" w14:paraId="1A796983" w14:textId="77777777" w:rsidTr="00C02D0A">
      <w:trPr>
        <w:trHeight w:hRule="exact" w:val="454"/>
      </w:trPr>
      <w:tc>
        <w:tcPr>
          <w:tcW w:w="1361" w:type="dxa"/>
          <w:tcMar>
            <w:top w:w="57" w:type="dxa"/>
            <w:left w:w="0" w:type="dxa"/>
            <w:right w:w="0" w:type="dxa"/>
          </w:tcMar>
        </w:tcPr>
        <w:p w14:paraId="2C49E13B" w14:textId="77777777" w:rsidR="003F1395" w:rsidRPr="00B8518B" w:rsidRDefault="003F1395" w:rsidP="00523EA7">
          <w:pPr>
            <w:pStyle w:val="Zpat"/>
            <w:rPr>
              <w:rStyle w:val="slostrnky"/>
            </w:rPr>
          </w:pPr>
        </w:p>
      </w:tc>
      <w:tc>
        <w:tcPr>
          <w:tcW w:w="3458" w:type="dxa"/>
          <w:shd w:val="clear" w:color="auto" w:fill="auto"/>
          <w:tcMar>
            <w:top w:w="57" w:type="dxa"/>
            <w:left w:w="0" w:type="dxa"/>
            <w:right w:w="0" w:type="dxa"/>
          </w:tcMar>
        </w:tcPr>
        <w:p w14:paraId="29525732" w14:textId="77777777" w:rsidR="003F1395" w:rsidRDefault="003F1395" w:rsidP="00523EA7">
          <w:pPr>
            <w:pStyle w:val="Zpat"/>
          </w:pPr>
        </w:p>
      </w:tc>
      <w:tc>
        <w:tcPr>
          <w:tcW w:w="5698" w:type="dxa"/>
          <w:shd w:val="clear" w:color="auto" w:fill="auto"/>
          <w:tcMar>
            <w:top w:w="57" w:type="dxa"/>
            <w:left w:w="0" w:type="dxa"/>
            <w:right w:w="0" w:type="dxa"/>
          </w:tcMar>
        </w:tcPr>
        <w:p w14:paraId="56E7ECEF" w14:textId="77777777" w:rsidR="003F1395" w:rsidRPr="00D6163D" w:rsidRDefault="003F1395" w:rsidP="00D6163D">
          <w:pPr>
            <w:pStyle w:val="Druhdokumentu"/>
          </w:pPr>
        </w:p>
      </w:tc>
    </w:tr>
  </w:tbl>
  <w:p w14:paraId="3ED19484" w14:textId="77777777" w:rsidR="003F1395" w:rsidRPr="00D6163D" w:rsidRDefault="003F13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 w:numId="25">
    <w:abstractNumId w:val="0"/>
  </w:num>
  <w:num w:numId="26">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39DE"/>
    <w:rsid w:val="0004566A"/>
    <w:rsid w:val="00056BB3"/>
    <w:rsid w:val="000630ED"/>
    <w:rsid w:val="00064AA2"/>
    <w:rsid w:val="0006588D"/>
    <w:rsid w:val="00067A5E"/>
    <w:rsid w:val="000708ED"/>
    <w:rsid w:val="000719BB"/>
    <w:rsid w:val="00072A65"/>
    <w:rsid w:val="00072C1E"/>
    <w:rsid w:val="00073B97"/>
    <w:rsid w:val="00081405"/>
    <w:rsid w:val="000A1118"/>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47E"/>
    <w:rsid w:val="00214C3E"/>
    <w:rsid w:val="00226998"/>
    <w:rsid w:val="002329ED"/>
    <w:rsid w:val="002350C1"/>
    <w:rsid w:val="00236CEB"/>
    <w:rsid w:val="0024037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1395"/>
    <w:rsid w:val="003F301F"/>
    <w:rsid w:val="0040077A"/>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355A"/>
    <w:rsid w:val="00646CDE"/>
    <w:rsid w:val="00650D83"/>
    <w:rsid w:val="0065610E"/>
    <w:rsid w:val="006568B1"/>
    <w:rsid w:val="00660AD3"/>
    <w:rsid w:val="00666969"/>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76C9F"/>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D6CE8"/>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3CE3"/>
    <w:rsid w:val="009678B5"/>
    <w:rsid w:val="009678B7"/>
    <w:rsid w:val="0097137D"/>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8683C"/>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A4C37"/>
    <w:rsid w:val="00DB420A"/>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3425"/>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6FFC"/>
    <w:rsid w:val="00F87C8D"/>
    <w:rsid w:val="00F92714"/>
    <w:rsid w:val="00F95FBD"/>
    <w:rsid w:val="00FB6115"/>
    <w:rsid w:val="00FB6342"/>
    <w:rsid w:val="00FB669C"/>
    <w:rsid w:val="00FC033A"/>
    <w:rsid w:val="00FC6389"/>
    <w:rsid w:val="00FD14D5"/>
    <w:rsid w:val="00FD442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A7CCD9C-29D7-43E0-BFD3-8B13FBA6A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26</Pages>
  <Words>6893</Words>
  <Characters>40670</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2019-05-15T08:59:00Z</cp:lastPrinted>
  <dcterms:created xsi:type="dcterms:W3CDTF">2022-10-21T09:14:00Z</dcterms:created>
  <dcterms:modified xsi:type="dcterms:W3CDTF">2022-10-25T07:17:00Z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